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60" w:rsidRPr="00E16E2D" w:rsidRDefault="00430BA3" w:rsidP="00E16E2D">
      <w:pPr>
        <w:pStyle w:val="Heading1"/>
      </w:pPr>
      <w:r>
        <w:t>Gallatin County DUI Task Force</w:t>
      </w:r>
    </w:p>
    <w:p w:rsidR="00275260" w:rsidRDefault="00430BA3" w:rsidP="00E16E2D">
      <w:pPr>
        <w:pStyle w:val="Heading1"/>
      </w:pPr>
      <w:r>
        <w:t>Meeting</w:t>
      </w:r>
    </w:p>
    <w:p w:rsidR="0076382F" w:rsidRPr="00E16E2D" w:rsidRDefault="0076382F" w:rsidP="00E16E2D">
      <w:pPr>
        <w:pStyle w:val="Heading1"/>
      </w:pPr>
    </w:p>
    <w:p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:rsidR="0076382F" w:rsidRPr="0076382F" w:rsidRDefault="00122FFB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 xml:space="preserve">January </w:t>
      </w:r>
      <w:r w:rsidR="002A45E9">
        <w:rPr>
          <w:rFonts w:eastAsia="Calibri"/>
        </w:rPr>
        <w:t>20, 2021</w:t>
      </w:r>
    </w:p>
    <w:p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  <w:r w:rsidRPr="00822CD8">
        <w:rPr>
          <w:rFonts w:eastAsia="Calibri"/>
        </w:rPr>
        <w:t xml:space="preserve">Join </w:t>
      </w:r>
      <w:r w:rsidR="00915A94">
        <w:rPr>
          <w:rFonts w:eastAsia="Calibri"/>
        </w:rPr>
        <w:t>Google Meet</w:t>
      </w:r>
    </w:p>
    <w:p w:rsidR="00822CD8" w:rsidRDefault="00554D33" w:rsidP="00822CD8">
      <w:pPr>
        <w:spacing w:after="40" w:line="240" w:lineRule="auto"/>
        <w:ind w:left="0"/>
      </w:pPr>
      <w:hyperlink r:id="rId12" w:history="1">
        <w:r w:rsidR="00915A94" w:rsidRPr="003F3A57">
          <w:rPr>
            <w:rStyle w:val="Hyperlink"/>
            <w:rFonts w:asciiTheme="minorHAnsi" w:hAnsiTheme="minorHAnsi"/>
          </w:rPr>
          <w:t>https://meet.google.com/rhn-xnae-gxq</w:t>
        </w:r>
      </w:hyperlink>
    </w:p>
    <w:p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:rsidR="0092031F" w:rsidRPr="0092031F" w:rsidRDefault="00554D33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:rsidR="0092031F" w:rsidRPr="0092031F" w:rsidRDefault="009A13CE" w:rsidP="0092031F">
      <w:pPr>
        <w:pStyle w:val="ListNumber2"/>
        <w:spacing w:after="200" w:line="240" w:lineRule="auto"/>
      </w:pPr>
      <w:r>
        <w:rPr>
          <w:lang w:val="en-GB"/>
        </w:rPr>
        <w:t>Coordinator, Leah Mobley</w:t>
      </w:r>
    </w:p>
    <w:p w:rsidR="001B335D" w:rsidRPr="009A13CE" w:rsidRDefault="001B335D" w:rsidP="0092031F">
      <w:pPr>
        <w:pStyle w:val="ListNumber2"/>
        <w:spacing w:after="200" w:line="240" w:lineRule="auto"/>
      </w:pPr>
      <w:r w:rsidRPr="0092031F">
        <w:rPr>
          <w:lang w:val="en-GB"/>
        </w:rPr>
        <w:t>Virtual Introductions</w:t>
      </w:r>
    </w:p>
    <w:p w:rsidR="009A13CE" w:rsidRDefault="009A13CE" w:rsidP="009A13CE">
      <w:pPr>
        <w:pStyle w:val="ListNumber2"/>
        <w:numPr>
          <w:ilvl w:val="2"/>
          <w:numId w:val="40"/>
        </w:numPr>
        <w:spacing w:after="200" w:line="240" w:lineRule="auto"/>
      </w:pPr>
      <w:r>
        <w:rPr>
          <w:lang w:val="en-GB"/>
        </w:rPr>
        <w:t>New Members</w:t>
      </w:r>
      <w:r w:rsidR="005825D9">
        <w:rPr>
          <w:lang w:val="en-GB"/>
        </w:rPr>
        <w:t xml:space="preserve"> (WELCOME!)</w:t>
      </w:r>
    </w:p>
    <w:p w:rsidR="009A13CE" w:rsidRPr="0092031F" w:rsidRDefault="009A13CE" w:rsidP="009A13CE">
      <w:pPr>
        <w:pStyle w:val="ListNumber2"/>
        <w:numPr>
          <w:ilvl w:val="2"/>
          <w:numId w:val="40"/>
        </w:numPr>
        <w:spacing w:after="200" w:line="240" w:lineRule="auto"/>
      </w:pPr>
      <w:r>
        <w:t>Veteran Members</w:t>
      </w:r>
    </w:p>
    <w:p w:rsidR="00D50D23" w:rsidRPr="00515252" w:rsidRDefault="0076382F" w:rsidP="0092031F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>– Leah Mobley,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:rsidR="007173CA" w:rsidRDefault="007173CA" w:rsidP="0092031F">
      <w:pPr>
        <w:pStyle w:val="ListNumber2"/>
        <w:spacing w:after="200" w:line="240" w:lineRule="auto"/>
      </w:pPr>
      <w:r>
        <w:t>Think Twice</w:t>
      </w:r>
    </w:p>
    <w:p w:rsidR="00915A94" w:rsidRDefault="00E66537" w:rsidP="00915A94">
      <w:pPr>
        <w:pStyle w:val="ListNumber2"/>
        <w:spacing w:after="200" w:line="240" w:lineRule="auto"/>
      </w:pPr>
      <w:r>
        <w:t>New Membership recruiting, numbers from the Commissioner’s Office</w:t>
      </w:r>
    </w:p>
    <w:p w:rsidR="00225387" w:rsidRDefault="00225387" w:rsidP="00915A94">
      <w:pPr>
        <w:pStyle w:val="ListNumber2"/>
        <w:spacing w:after="200" w:line="240" w:lineRule="auto"/>
      </w:pPr>
      <w:r>
        <w:t>DUI related legislation (</w:t>
      </w:r>
      <w:hyperlink r:id="rId13" w:history="1">
        <w:r w:rsidRPr="00554D33">
          <w:rPr>
            <w:rStyle w:val="Hyperlink"/>
            <w:rFonts w:asciiTheme="minorHAnsi" w:hAnsiTheme="minorHAnsi"/>
          </w:rPr>
          <w:t>HB 115</w:t>
        </w:r>
      </w:hyperlink>
      <w:r>
        <w:t>)</w:t>
      </w:r>
    </w:p>
    <w:p w:rsidR="00040298" w:rsidRDefault="00040298" w:rsidP="00915A94">
      <w:pPr>
        <w:pStyle w:val="ListNumber2"/>
        <w:spacing w:after="200" w:line="240" w:lineRule="auto"/>
      </w:pPr>
      <w:r>
        <w:t xml:space="preserve">National DUI </w:t>
      </w:r>
      <w:hyperlink r:id="rId14" w:history="1">
        <w:r w:rsidRPr="00040298">
          <w:rPr>
            <w:rStyle w:val="Hyperlink"/>
            <w:rFonts w:asciiTheme="minorHAnsi" w:hAnsiTheme="minorHAnsi"/>
          </w:rPr>
          <w:t>study</w:t>
        </w:r>
      </w:hyperlink>
      <w:r>
        <w:t xml:space="preserve"> mentioned Bozeman</w:t>
      </w:r>
    </w:p>
    <w:p w:rsidR="00225387" w:rsidRDefault="00554D33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:rsidR="00225387" w:rsidRDefault="00E66537" w:rsidP="00554D33">
      <w:pPr>
        <w:pStyle w:val="ListNumber2"/>
      </w:pPr>
      <w:r>
        <w:t>Electi</w:t>
      </w:r>
      <w:r w:rsidR="00225387">
        <w:t>ng a new Executive Board (11</w:t>
      </w:r>
      <w:r>
        <w:t xml:space="preserve"> is quorum)</w:t>
      </w:r>
    </w:p>
    <w:p w:rsidR="003D233F" w:rsidRDefault="00225387" w:rsidP="003D233F">
      <w:pPr>
        <w:pStyle w:val="ListNumber"/>
      </w:pPr>
      <w:r>
        <w:t>2021 Vision</w:t>
      </w:r>
    </w:p>
    <w:p w:rsidR="00225387" w:rsidRDefault="00225387" w:rsidP="00225387">
      <w:pPr>
        <w:pStyle w:val="ListNumber2"/>
      </w:pPr>
      <w:r>
        <w:t xml:space="preserve">Taking Ideas for new ways to reach the community </w:t>
      </w:r>
      <w:r w:rsidR="005825D9">
        <w:t xml:space="preserve">with our </w:t>
      </w:r>
      <w:r>
        <w:t>message of pre</w:t>
      </w:r>
      <w:bookmarkStart w:id="0" w:name="_GoBack"/>
      <w:bookmarkEnd w:id="0"/>
      <w:r>
        <w:t>venting DUI</w:t>
      </w:r>
    </w:p>
    <w:p w:rsidR="005825D9" w:rsidRDefault="005825D9" w:rsidP="005825D9">
      <w:pPr>
        <w:pStyle w:val="ListNumber2"/>
      </w:pPr>
      <w:r>
        <w:t>Events we should expect to be a part of this year.</w:t>
      </w:r>
    </w:p>
    <w:p w:rsidR="005825D9" w:rsidRDefault="005825D9" w:rsidP="005825D9">
      <w:pPr>
        <w:pStyle w:val="ListNumber2"/>
      </w:pPr>
      <w:r>
        <w:t xml:space="preserve">Potential reconstruction of </w:t>
      </w:r>
      <w:hyperlink r:id="rId15" w:history="1">
        <w:r w:rsidRPr="00554D33">
          <w:rPr>
            <w:rStyle w:val="Hyperlink"/>
            <w:rFonts w:asciiTheme="minorHAnsi" w:hAnsiTheme="minorHAnsi"/>
          </w:rPr>
          <w:t>byl</w:t>
        </w:r>
        <w:r w:rsidRPr="00554D33">
          <w:rPr>
            <w:rStyle w:val="Hyperlink"/>
            <w:rFonts w:asciiTheme="minorHAnsi" w:hAnsiTheme="minorHAnsi"/>
          </w:rPr>
          <w:t>a</w:t>
        </w:r>
        <w:r w:rsidRPr="00554D33">
          <w:rPr>
            <w:rStyle w:val="Hyperlink"/>
            <w:rFonts w:asciiTheme="minorHAnsi" w:hAnsiTheme="minorHAnsi"/>
          </w:rPr>
          <w:t>ws</w:t>
        </w:r>
      </w:hyperlink>
      <w:r>
        <w:t xml:space="preserve">. </w:t>
      </w:r>
    </w:p>
    <w:p w:rsidR="005825D9" w:rsidRDefault="005825D9" w:rsidP="005825D9">
      <w:pPr>
        <w:pStyle w:val="ListNumber"/>
      </w:pPr>
      <w:r>
        <w:t>Questions:</w:t>
      </w:r>
    </w:p>
    <w:p w:rsidR="005825D9" w:rsidRDefault="005825D9" w:rsidP="005825D9">
      <w:pPr>
        <w:pStyle w:val="ListNumber2"/>
      </w:pPr>
      <w:r>
        <w:t xml:space="preserve">For new or veteran members. </w:t>
      </w:r>
    </w:p>
    <w:p w:rsidR="0015180F" w:rsidRPr="00515252" w:rsidRDefault="00554D33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Content>
          <w:r w:rsidR="00285B87" w:rsidRPr="00515252">
            <w:t>Adjournment</w:t>
          </w:r>
        </w:sdtContent>
      </w:sdt>
    </w:p>
    <w:p w:rsidR="00D512BB" w:rsidRPr="008E421A" w:rsidRDefault="00554D33" w:rsidP="0092031F">
      <w:pPr>
        <w:spacing w:line="240" w:lineRule="auto"/>
        <w:rPr>
          <w:lang w:val="en-GB"/>
        </w:rPr>
      </w:pPr>
      <w:sdt>
        <w:sdtPr>
          <w:rPr>
            <w:lang w:val="en-GB"/>
          </w:rPr>
          <w:alias w:val="Facilitator name:"/>
          <w:tag w:val="Facilitator name:"/>
          <w:id w:val="-1874911055"/>
          <w:placeholder>
            <w:docPart w:val="5CEA3131C3994D60B94F3D4C9B4CE5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5665C0">
            <w:rPr>
              <w:lang w:val="en-GB"/>
            </w:rPr>
            <w:t>Leah Mobley</w:t>
          </w:r>
        </w:sdtContent>
      </w:sdt>
      <w:r w:rsidR="002C3D7E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785491353"/>
          <w:placeholder>
            <w:docPart w:val="B793C5C6CC954F82A3A6EC4505447A00"/>
          </w:placeholder>
          <w:temporary/>
          <w:showingPlcHdr/>
          <w15:appearance w15:val="hidden"/>
        </w:sdtPr>
        <w:sdtContent>
          <w:r w:rsidR="00285B87" w:rsidRPr="008E421A">
            <w:rPr>
              <w:lang w:val="en-GB" w:bidi="en-GB"/>
            </w:rPr>
            <w:t>adjourned the meeting at</w:t>
          </w:r>
        </w:sdtContent>
      </w:sdt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33" w:rsidRDefault="00554D33" w:rsidP="001E7D29">
      <w:pPr>
        <w:spacing w:after="0" w:line="240" w:lineRule="auto"/>
      </w:pPr>
      <w:r>
        <w:separator/>
      </w:r>
    </w:p>
  </w:endnote>
  <w:endnote w:type="continuationSeparator" w:id="0">
    <w:p w:rsidR="00554D33" w:rsidRDefault="00554D3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33" w:rsidRDefault="0055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33" w:rsidRPr="004230D9" w:rsidRDefault="00554D33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33" w:rsidRDefault="0055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33" w:rsidRDefault="00554D33" w:rsidP="001E7D29">
      <w:pPr>
        <w:spacing w:after="0" w:line="240" w:lineRule="auto"/>
      </w:pPr>
      <w:r>
        <w:separator/>
      </w:r>
    </w:p>
  </w:footnote>
  <w:footnote w:type="continuationSeparator" w:id="0">
    <w:p w:rsidR="00554D33" w:rsidRDefault="00554D3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33" w:rsidRDefault="0055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33" w:rsidRDefault="00554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33" w:rsidRDefault="0055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BDEB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3"/>
    <w:rsid w:val="0000418E"/>
    <w:rsid w:val="00016839"/>
    <w:rsid w:val="00040298"/>
    <w:rsid w:val="00057671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746FC"/>
    <w:rsid w:val="00193653"/>
    <w:rsid w:val="001B335D"/>
    <w:rsid w:val="001C329C"/>
    <w:rsid w:val="001E7D29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C3D7E"/>
    <w:rsid w:val="003178FD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F009F"/>
    <w:rsid w:val="00410612"/>
    <w:rsid w:val="00411F8B"/>
    <w:rsid w:val="004230D9"/>
    <w:rsid w:val="00430BA3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54D33"/>
    <w:rsid w:val="00564D17"/>
    <w:rsid w:val="005665C0"/>
    <w:rsid w:val="00566604"/>
    <w:rsid w:val="005825D9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D5836"/>
    <w:rsid w:val="007F34A4"/>
    <w:rsid w:val="00815563"/>
    <w:rsid w:val="00822CD8"/>
    <w:rsid w:val="008240DA"/>
    <w:rsid w:val="008429E5"/>
    <w:rsid w:val="00867EA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5A78"/>
    <w:rsid w:val="00974087"/>
    <w:rsid w:val="009921B8"/>
    <w:rsid w:val="009A13CE"/>
    <w:rsid w:val="009D4984"/>
    <w:rsid w:val="009D6901"/>
    <w:rsid w:val="009F4E19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7D67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434C3"/>
    <w:rsid w:val="00D470B8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87EAA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8FA7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ws.leg.mt.gov/legprd/LAW0203W$BSRV.ActionQuery?P_SESS=20211&amp;P_BLTP_BILL_TYP_CD=HB&amp;P_BILL_NO=115&amp;P_BILL_DFT_NO=&amp;P_CHPT_NO=&amp;Z_ACTION=Find&amp;P_ENTY_ID_SEQ2=&amp;P_SBJT_SBJ_CD=&amp;P_ENTY_ID_SEQ=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meet.google.com/rhn-xnae-gxq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allatincomt.virtualtownhall.net/sites/g/files/vyhlif606/f/uploads/2015_signed_current_by-laws.pdf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ramsystems.com/blog/2020/12/cities-highest-dui-rates/?utm_source=feedburner&amp;utm_medium=feed&amp;utm_campaign=Feed%3A+SoberingUp+%28Sobering+Up%29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  <w:docPart>
      <w:docPartPr>
        <w:name w:val="5CEA3131C3994D60B94F3D4C9B4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96F4-91F2-4557-90BF-7705242A7BE0}"/>
      </w:docPartPr>
      <w:docPartBody>
        <w:p w:rsidR="00793B2E" w:rsidRDefault="00793B2E">
          <w:pPr>
            <w:pStyle w:val="5CEA3131C3994D60B94F3D4C9B4CE56F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B793C5C6CC954F82A3A6EC450544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9DB4-03B3-42D3-A8B6-ED881CA52143}"/>
      </w:docPartPr>
      <w:docPartBody>
        <w:p w:rsidR="00793B2E" w:rsidRDefault="00793B2E">
          <w:pPr>
            <w:pStyle w:val="B793C5C6CC954F82A3A6EC4505447A00"/>
          </w:pPr>
          <w:r w:rsidRPr="008E421A">
            <w:rPr>
              <w:lang w:val="en-GB" w:bidi="en-GB"/>
            </w:rPr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E"/>
    <w:rsid w:val="000E7F30"/>
    <w:rsid w:val="001E643B"/>
    <w:rsid w:val="003D2DD7"/>
    <w:rsid w:val="004C4074"/>
    <w:rsid w:val="00793B2E"/>
    <w:rsid w:val="008E6436"/>
    <w:rsid w:val="00D16AA4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2F4250D084A99BF4393764E57D87E">
    <w:name w:val="1442F4250D084A99BF4393764E57D87E"/>
  </w:style>
  <w:style w:type="paragraph" w:customStyle="1" w:styleId="9B12B36AEBCC4539B967CA3F99691F86">
    <w:name w:val="9B12B36AEBCC4539B967CA3F99691F86"/>
  </w:style>
  <w:style w:type="paragraph" w:customStyle="1" w:styleId="B2078899E94D47789540EA3275477AF4">
    <w:name w:val="B2078899E94D47789540EA3275477AF4"/>
  </w:style>
  <w:style w:type="paragraph" w:customStyle="1" w:styleId="F1AFAD3121AA4D1BB95AFCC376E6990E">
    <w:name w:val="F1AFAD3121AA4D1BB95AFCC376E6990E"/>
  </w:style>
  <w:style w:type="paragraph" w:customStyle="1" w:styleId="89A4959C80C24E9A9A01654A1BC391DA">
    <w:name w:val="89A4959C80C24E9A9A01654A1BC391DA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EC35CA6EE95B422D93AFAD495BAEA5E2">
    <w:name w:val="EC35CA6EE95B422D93AFAD495BAEA5E2"/>
  </w:style>
  <w:style w:type="paragraph" w:customStyle="1" w:styleId="7E358AE541094DB6853E5E67498784BD">
    <w:name w:val="7E358AE541094DB6853E5E67498784BD"/>
  </w:style>
  <w:style w:type="paragraph" w:customStyle="1" w:styleId="E05C342D1BEC414990F6CBD0FE30CF10">
    <w:name w:val="E05C342D1BEC414990F6CBD0FE30CF10"/>
  </w:style>
  <w:style w:type="paragraph" w:customStyle="1" w:styleId="AAF6E3B4B45B4888B7817638151493E1">
    <w:name w:val="AAF6E3B4B45B4888B7817638151493E1"/>
  </w:style>
  <w:style w:type="paragraph" w:customStyle="1" w:styleId="59FDF12AA1614A3B9E1839FE8BE45507">
    <w:name w:val="59FDF12AA1614A3B9E1839FE8BE45507"/>
  </w:style>
  <w:style w:type="paragraph" w:customStyle="1" w:styleId="EEA3A6AB5F234A0AA73DF1AA57053A7B">
    <w:name w:val="EEA3A6AB5F234A0AA73DF1AA57053A7B"/>
  </w:style>
  <w:style w:type="paragraph" w:customStyle="1" w:styleId="C7DFB0D684424742B1E820CA2E9E08FC">
    <w:name w:val="C7DFB0D684424742B1E820CA2E9E08FC"/>
  </w:style>
  <w:style w:type="paragraph" w:customStyle="1" w:styleId="E7F9780FC1CD4910BBD05ACAED121EF3">
    <w:name w:val="E7F9780FC1CD4910BBD05ACAED121EF3"/>
  </w:style>
  <w:style w:type="paragraph" w:customStyle="1" w:styleId="3FC6A436BD6B411D9CD2A02460B1C5AC">
    <w:name w:val="3FC6A436BD6B411D9CD2A02460B1C5AC"/>
  </w:style>
  <w:style w:type="paragraph" w:customStyle="1" w:styleId="9826A30EB76148609CA626355AE43799">
    <w:name w:val="9826A30EB76148609CA626355AE43799"/>
  </w:style>
  <w:style w:type="paragraph" w:customStyle="1" w:styleId="737AA2E98F914E94AFBD345BD52C50E2">
    <w:name w:val="737AA2E98F914E94AFBD345BD52C50E2"/>
  </w:style>
  <w:style w:type="paragraph" w:customStyle="1" w:styleId="C99C7794B2DB443ABB14AEA5E3401A58">
    <w:name w:val="C99C7794B2DB443ABB14AEA5E3401A58"/>
  </w:style>
  <w:style w:type="paragraph" w:customStyle="1" w:styleId="9C144FA99D26482C85CB07A75D51D412">
    <w:name w:val="9C144FA99D26482C85CB07A75D51D412"/>
  </w:style>
  <w:style w:type="paragraph" w:customStyle="1" w:styleId="0A807197EEDC4C6C83D57C6DACDAD8C9">
    <w:name w:val="0A807197EEDC4C6C83D57C6DACDAD8C9"/>
  </w:style>
  <w:style w:type="paragraph" w:customStyle="1" w:styleId="9E37AD72EDA94CE98B311C7FFB631416">
    <w:name w:val="9E37AD72EDA94CE98B311C7FFB631416"/>
  </w:style>
  <w:style w:type="paragraph" w:customStyle="1" w:styleId="7ABDAE66590C409781D75BCC78D467D5">
    <w:name w:val="7ABDAE66590C409781D75BCC78D467D5"/>
  </w:style>
  <w:style w:type="paragraph" w:customStyle="1" w:styleId="C59F13ACC5D74C9889C2FD879E8D8B1D">
    <w:name w:val="C59F13ACC5D74C9889C2FD879E8D8B1D"/>
  </w:style>
  <w:style w:type="paragraph" w:customStyle="1" w:styleId="75BCDCF4137B47DBA0F558A7A418DE3B">
    <w:name w:val="75BCDCF4137B47DBA0F558A7A418DE3B"/>
  </w:style>
  <w:style w:type="paragraph" w:customStyle="1" w:styleId="94DDB3C6BBD04DCD952A079CBB229F7D">
    <w:name w:val="94DDB3C6BBD04DCD952A079CBB229F7D"/>
  </w:style>
  <w:style w:type="paragraph" w:customStyle="1" w:styleId="479B32CCEBB04F219261713565E33A5F">
    <w:name w:val="479B32CCEBB04F219261713565E33A5F"/>
  </w:style>
  <w:style w:type="paragraph" w:customStyle="1" w:styleId="A69AD5C1A49F48D3A4911C0CBA4A0ADC">
    <w:name w:val="A69AD5C1A49F48D3A4911C0CBA4A0ADC"/>
  </w:style>
  <w:style w:type="paragraph" w:customStyle="1" w:styleId="1127D830C06A469B9A13C285D6A809B6">
    <w:name w:val="1127D830C06A469B9A13C285D6A809B6"/>
  </w:style>
  <w:style w:type="paragraph" w:customStyle="1" w:styleId="9957111052114E29B9D9A87CE3DCD73A">
    <w:name w:val="9957111052114E29B9D9A87CE3DCD73A"/>
  </w:style>
  <w:style w:type="paragraph" w:customStyle="1" w:styleId="16837E2EB3F049768AAFD339FD55DDAB">
    <w:name w:val="16837E2EB3F049768AAFD339FD55DDAB"/>
  </w:style>
  <w:style w:type="paragraph" w:customStyle="1" w:styleId="4DCF58D2F9BE4A84936FD2DA075A2CB4">
    <w:name w:val="4DCF58D2F9BE4A84936FD2DA075A2CB4"/>
  </w:style>
  <w:style w:type="paragraph" w:customStyle="1" w:styleId="C5699EB627844B5B911ED853CB342C82">
    <w:name w:val="C5699EB627844B5B911ED853CB342C82"/>
  </w:style>
  <w:style w:type="paragraph" w:customStyle="1" w:styleId="4840CEBB0326428DA74F1A7036F93C62">
    <w:name w:val="4840CEBB0326428DA74F1A7036F93C62"/>
  </w:style>
  <w:style w:type="paragraph" w:customStyle="1" w:styleId="5CEA3131C3994D60B94F3D4C9B4CE56F">
    <w:name w:val="5CEA3131C3994D60B94F3D4C9B4CE56F"/>
  </w:style>
  <w:style w:type="paragraph" w:customStyle="1" w:styleId="B793C5C6CC954F82A3A6EC4505447A00">
    <w:name w:val="B793C5C6CC954F82A3A6EC4505447A0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8DCD387EE02B4738BDA1B3EA2461CC0A">
    <w:name w:val="8DCD387EE02B4738BDA1B3EA2461CC0A"/>
  </w:style>
  <w:style w:type="paragraph" w:customStyle="1" w:styleId="FF445C2852E644C9B917A093D50FDB27">
    <w:name w:val="FF445C2852E644C9B917A093D50FDB27"/>
  </w:style>
  <w:style w:type="paragraph" w:customStyle="1" w:styleId="414B627B316B4712ADB96707D9BBDC3C">
    <w:name w:val="414B627B316B4712ADB96707D9BBDC3C"/>
  </w:style>
  <w:style w:type="paragraph" w:customStyle="1" w:styleId="E3737B5884134AFB9CDC80295567498D">
    <w:name w:val="E3737B5884134AFB9CDC80295567498D"/>
  </w:style>
  <w:style w:type="paragraph" w:customStyle="1" w:styleId="A80B2B4AFBF94C1D93C98B6E5AD20515">
    <w:name w:val="A80B2B4AFBF94C1D93C98B6E5AD20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http://schemas.microsoft.com/office/infopath/2007/PartnerControls"/>
    <ds:schemaRef ds:uri="http://purl.org/dc/terms/"/>
    <ds:schemaRef ds:uri="71af3243-3dd4-4a8d-8c0d-dd76da1f02a5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125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2021-01-13T20:31:00Z</dcterms:created>
  <dcterms:modified xsi:type="dcterms:W3CDTF">2021-01-13T22:54:00Z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